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2C" w:rsidRPr="001D3526" w:rsidRDefault="00446599" w:rsidP="00487DC0">
      <w:pPr>
        <w:rPr>
          <w:lang w:val="sr-Latn-RS"/>
        </w:rPr>
      </w:pPr>
      <w:bookmarkStart w:id="0" w:name="_GoBack"/>
      <w:bookmarkEnd w:id="0"/>
      <w:r w:rsidRPr="001D3526">
        <w:rPr>
          <w:lang w:val="sr-Latn-RS"/>
        </w:rPr>
        <w:t>Hronični oralni unos D-g</w:t>
      </w:r>
      <w:r w:rsidR="001C46EA" w:rsidRPr="001D3526">
        <w:rPr>
          <w:lang w:val="sr-Latn-RS"/>
        </w:rPr>
        <w:t>alaktoze ne utiče na proteinsku ekspresiju Na</w:t>
      </w:r>
      <w:r w:rsidR="001C46EA" w:rsidRPr="001D3526">
        <w:rPr>
          <w:vertAlign w:val="superscript"/>
          <w:lang w:val="sr-Latn-RS"/>
        </w:rPr>
        <w:t>+</w:t>
      </w:r>
      <w:r w:rsidR="001C46EA" w:rsidRPr="001D3526">
        <w:rPr>
          <w:lang w:val="sr-Latn-RS"/>
        </w:rPr>
        <w:t>/K</w:t>
      </w:r>
      <w:r w:rsidR="001C46EA" w:rsidRPr="001D3526">
        <w:rPr>
          <w:vertAlign w:val="superscript"/>
          <w:lang w:val="sr-Latn-RS"/>
        </w:rPr>
        <w:t>+</w:t>
      </w:r>
      <w:r w:rsidR="001C46EA" w:rsidRPr="001D3526">
        <w:rPr>
          <w:lang w:val="sr-Latn-RS"/>
        </w:rPr>
        <w:t xml:space="preserve"> ATPaze</w:t>
      </w:r>
      <w:r w:rsidR="00BE1824" w:rsidRPr="001D3526">
        <w:rPr>
          <w:lang w:val="sr-Latn-RS"/>
        </w:rPr>
        <w:t xml:space="preserve"> u hipokampusu pacova: dokaz za postojanje delotvornih homeostatskih mehanizma</w:t>
      </w:r>
      <w:r w:rsidR="001C46EA" w:rsidRPr="001D3526">
        <w:rPr>
          <w:lang w:val="sr-Latn-RS"/>
        </w:rPr>
        <w:t xml:space="preserve"> u mozgu</w:t>
      </w:r>
    </w:p>
    <w:p w:rsidR="002B234B" w:rsidRPr="001D3526" w:rsidRDefault="002B234B" w:rsidP="00EF57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D3526">
        <w:rPr>
          <w:rFonts w:ascii="Times New Roman" w:hAnsi="Times New Roman" w:cs="Times New Roman"/>
          <w:sz w:val="24"/>
          <w:szCs w:val="24"/>
          <w:lang w:val="sr-Latn-RS"/>
        </w:rPr>
        <w:t>Todor Cvetanović</w:t>
      </w:r>
    </w:p>
    <w:p w:rsidR="002B234B" w:rsidRPr="001D3526" w:rsidRDefault="001C46EA" w:rsidP="007116A3">
      <w:pPr>
        <w:spacing w:before="80" w:after="0"/>
        <w:jc w:val="center"/>
        <w:rPr>
          <w:rFonts w:ascii="Times New Roman" w:hAnsi="Times New Roman" w:cs="Times New Roman"/>
          <w:i/>
          <w:sz w:val="20"/>
          <w:szCs w:val="20"/>
          <w:lang w:val="sr-Latn-RS"/>
        </w:rPr>
      </w:pPr>
      <w:r w:rsidRPr="001D3526">
        <w:rPr>
          <w:rFonts w:ascii="Times New Roman" w:hAnsi="Times New Roman" w:cs="Times New Roman"/>
          <w:i/>
          <w:sz w:val="20"/>
          <w:szCs w:val="20"/>
          <w:lang w:val="sr-Latn-RS"/>
        </w:rPr>
        <w:t>Peta beogradska gimnazija i Regionalni centar za talente Beograd II, E</w:t>
      </w:r>
      <w:r w:rsidR="002B234B" w:rsidRPr="001D3526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-mail: </w:t>
      </w:r>
      <w:r w:rsidR="00E94CCD" w:rsidRPr="001D3526">
        <w:rPr>
          <w:rFonts w:ascii="Times New Roman" w:hAnsi="Times New Roman" w:cs="Times New Roman"/>
          <w:i/>
          <w:sz w:val="20"/>
          <w:szCs w:val="20"/>
          <w:lang w:val="sr-Latn-RS"/>
        </w:rPr>
        <w:t>cvetanovictodor@gmail.com</w:t>
      </w:r>
    </w:p>
    <w:p w:rsidR="0049656B" w:rsidRPr="001D3526" w:rsidRDefault="001C46EA" w:rsidP="007116A3">
      <w:pPr>
        <w:spacing w:after="200"/>
        <w:jc w:val="center"/>
        <w:rPr>
          <w:rFonts w:ascii="Times New Roman" w:hAnsi="Times New Roman" w:cs="Times New Roman"/>
          <w:lang w:val="sr-Latn-RS"/>
        </w:rPr>
        <w:sectPr w:rsidR="0049656B" w:rsidRPr="001D3526" w:rsidSect="00EF57F6">
          <w:type w:val="continuous"/>
          <w:pgSz w:w="11906" w:h="16838" w:code="9"/>
          <w:pgMar w:top="851" w:right="851" w:bottom="851" w:left="851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561"/>
          <w:docGrid w:linePitch="360"/>
        </w:sectPr>
      </w:pPr>
      <w:r w:rsidRPr="001D3526">
        <w:rPr>
          <w:rFonts w:ascii="Times New Roman" w:hAnsi="Times New Roman" w:cs="Times New Roman"/>
          <w:lang w:val="sr-Latn-RS"/>
        </w:rPr>
        <w:t>Mentor</w:t>
      </w:r>
      <w:r w:rsidR="002B234B" w:rsidRPr="001D3526">
        <w:rPr>
          <w:rFonts w:ascii="Times New Roman" w:hAnsi="Times New Roman" w:cs="Times New Roman"/>
          <w:lang w:val="sr-Latn-RS"/>
        </w:rPr>
        <w:t xml:space="preserve">: Marina Zarić, </w:t>
      </w:r>
      <w:r w:rsidR="00082EC3" w:rsidRPr="001D3526">
        <w:rPr>
          <w:rFonts w:ascii="Times New Roman" w:hAnsi="Times New Roman" w:cs="Times New Roman"/>
          <w:lang w:val="sr-Latn-RS"/>
        </w:rPr>
        <w:t>MSc</w:t>
      </w:r>
      <w:r w:rsidR="00DA0B88" w:rsidRPr="001D3526">
        <w:rPr>
          <w:rFonts w:ascii="Times New Roman" w:hAnsi="Times New Roman" w:cs="Times New Roman"/>
          <w:lang w:val="sr-Latn-RS"/>
        </w:rPr>
        <w:t xml:space="preserve">, </w:t>
      </w:r>
      <w:r w:rsidRPr="001D3526">
        <w:rPr>
          <w:rFonts w:ascii="Times New Roman" w:hAnsi="Times New Roman" w:cs="Times New Roman"/>
          <w:lang w:val="sr-Latn-RS"/>
        </w:rPr>
        <w:t>istraživač</w:t>
      </w:r>
      <w:r w:rsidR="002D6C8D" w:rsidRPr="001D3526">
        <w:rPr>
          <w:rFonts w:ascii="Times New Roman" w:hAnsi="Times New Roman" w:cs="Times New Roman"/>
          <w:lang w:val="sr-Latn-RS"/>
        </w:rPr>
        <w:t>-</w:t>
      </w:r>
      <w:r w:rsidRPr="001D3526">
        <w:rPr>
          <w:rFonts w:ascii="Times New Roman" w:hAnsi="Times New Roman" w:cs="Times New Roman"/>
          <w:lang w:val="sr-Latn-RS"/>
        </w:rPr>
        <w:t xml:space="preserve"> saradnik Instituta za nuklearne nauke </w:t>
      </w:r>
      <w:r w:rsidR="002D6C8D" w:rsidRPr="001D3526">
        <w:rPr>
          <w:rFonts w:ascii="Times New Roman" w:hAnsi="Times New Roman" w:cs="Times New Roman"/>
          <w:lang w:val="sr-Latn-RS"/>
        </w:rPr>
        <w:t>VINČA</w:t>
      </w:r>
      <w:r w:rsidR="00A239E4" w:rsidRPr="001D3526">
        <w:rPr>
          <w:rFonts w:ascii="Times New Roman" w:hAnsi="Times New Roman" w:cs="Times New Roman"/>
          <w:lang w:val="sr-Latn-RS"/>
        </w:rPr>
        <w:t xml:space="preserve">, </w:t>
      </w:r>
      <w:r w:rsidRPr="001D3526">
        <w:rPr>
          <w:rFonts w:ascii="Times New Roman" w:hAnsi="Times New Roman" w:cs="Times New Roman"/>
          <w:lang w:val="sr-Latn-RS"/>
        </w:rPr>
        <w:t>Univerziteta u Beogradu</w:t>
      </w:r>
      <w:r w:rsidR="002D6C8D" w:rsidRPr="001D3526">
        <w:rPr>
          <w:rFonts w:ascii="Times New Roman" w:hAnsi="Times New Roman" w:cs="Times New Roman"/>
          <w:lang w:val="sr-Latn-RS"/>
        </w:rPr>
        <w:t>, Beograd, Srbija</w:t>
      </w:r>
    </w:p>
    <w:p w:rsidR="00EF57F6" w:rsidRPr="001D3526" w:rsidRDefault="00411E3C" w:rsidP="001D3526">
      <w:pPr>
        <w:pStyle w:val="Heading1"/>
        <w:jc w:val="left"/>
        <w:rPr>
          <w:rStyle w:val="Emphasis"/>
          <w:rFonts w:cs="Times New Roman"/>
          <w:i/>
          <w:iCs w:val="0"/>
        </w:rPr>
      </w:pPr>
      <w:r w:rsidRPr="001D3526">
        <w:rPr>
          <w:rFonts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3498215</wp:posOffset>
            </wp:positionH>
            <wp:positionV relativeFrom="margin">
              <wp:posOffset>1545590</wp:posOffset>
            </wp:positionV>
            <wp:extent cx="2922905" cy="2616835"/>
            <wp:effectExtent l="19050" t="19050" r="10795" b="12065"/>
            <wp:wrapTight wrapText="bothSides">
              <wp:wrapPolygon edited="0">
                <wp:start x="-141" y="-157"/>
                <wp:lineTo x="-141" y="21542"/>
                <wp:lineTo x="21539" y="21542"/>
                <wp:lineTo x="21539" y="-157"/>
                <wp:lineTo x="-141" y="-1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or engleski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616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6EA" w:rsidRPr="001D3526">
        <w:rPr>
          <w:rStyle w:val="Emphasis"/>
          <w:rFonts w:cs="Times New Roman"/>
          <w:i/>
          <w:iCs w:val="0"/>
        </w:rPr>
        <w:t>Uvod</w:t>
      </w:r>
    </w:p>
    <w:p w:rsidR="00E94CCD" w:rsidRPr="001D3526" w:rsidRDefault="00411E3C" w:rsidP="003173E1">
      <w:pPr>
        <w:spacing w:before="100" w:after="60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</w:pPr>
      <w:r w:rsidRPr="001D35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3235325</wp:posOffset>
            </wp:positionV>
            <wp:extent cx="2718000" cy="1670400"/>
            <wp:effectExtent l="0" t="0" r="6350" b="6350"/>
            <wp:wrapTight wrapText="bothSides">
              <wp:wrapPolygon edited="0">
                <wp:start x="0" y="0"/>
                <wp:lineTo x="0" y="21436"/>
                <wp:lineTo x="21499" y="21436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-K ATPaz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6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D23" w:rsidRPr="001D35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1680CC" wp14:editId="2757C7D6">
                <wp:simplePos x="0" y="0"/>
                <wp:positionH relativeFrom="column">
                  <wp:posOffset>3612515</wp:posOffset>
                </wp:positionH>
                <wp:positionV relativeFrom="paragraph">
                  <wp:posOffset>2483485</wp:posOffset>
                </wp:positionV>
                <wp:extent cx="2727960" cy="4191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419" y="20618"/>
                    <wp:lineTo x="214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2428F" w:rsidRPr="0062428F" w:rsidRDefault="0062428F" w:rsidP="0062428F">
                            <w:pPr>
                              <w:spacing w:after="100"/>
                              <w:jc w:val="center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FF0000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>Grafik 1. Proteinska ekspresija Na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  <w:lang w:val="sr-Latn-RS"/>
                              </w:rPr>
                              <w:t>+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>/K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  <w:lang w:val="sr-Latn-RS"/>
                              </w:rPr>
                              <w:t>+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 xml:space="preserve"> ATPaze određena Western blot metodom. Svi podaci su predstavljeni kao srednja vrednost ± S.E.M. </w:t>
                            </w:r>
                            <w:r w:rsidR="008565A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 xml:space="preserve">u </w:t>
                            </w:r>
                            <w:r w:rsidR="00686CF7"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>procenti</w:t>
                            </w:r>
                            <w:r w:rsidR="00686CF7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 xml:space="preserve">ma </w:t>
                            </w:r>
                            <w:r w:rsidR="008565A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>od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 xml:space="preserve"> kontrole n=3, 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16"/>
                                <w:szCs w:val="16"/>
                                <w:lang w:val="sr-Latn-RS"/>
                              </w:rPr>
                              <w:t>p&lt; 0.05</w:t>
                            </w:r>
                          </w:p>
                          <w:p w:rsidR="0062428F" w:rsidRPr="00686CF7" w:rsidRDefault="0062428F" w:rsidP="0062428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168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45pt;margin-top:195.55pt;width:214.8pt;height:33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" stroked="f">
                <v:textbox inset="0,0,0,0">
                  <w:txbxContent>
                    <w:p w:rsidR="0062428F" w:rsidRPr="0062428F" w:rsidRDefault="0062428F" w:rsidP="0062428F">
                      <w:pPr>
                        <w:spacing w:after="100"/>
                        <w:jc w:val="center"/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FF0000"/>
                          <w:sz w:val="16"/>
                          <w:szCs w:val="16"/>
                          <w:lang w:val="sr-Latn-RS"/>
                        </w:rPr>
                      </w:pP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>Grafik 1. Proteinska ekspresija Na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  <w:lang w:val="sr-Latn-RS"/>
                        </w:rPr>
                        <w:t>+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>/K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  <w:lang w:val="sr-Latn-RS"/>
                        </w:rPr>
                        <w:t>+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 xml:space="preserve"> ATPaze određena Western blot metodom. Svi podaci su predstavljeni kao srednja vrednost ± S.E.M. </w:t>
                      </w:r>
                      <w:r w:rsidR="008565A9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 xml:space="preserve">u </w:t>
                      </w:r>
                      <w:r w:rsidR="00686CF7"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>procenti</w:t>
                      </w:r>
                      <w:r w:rsidR="00686CF7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 xml:space="preserve">ma </w:t>
                      </w:r>
                      <w:r w:rsidR="008565A9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>od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 xml:space="preserve"> kontrole n=3, 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0000" w:themeColor="text1"/>
                          <w:sz w:val="16"/>
                          <w:szCs w:val="16"/>
                          <w:lang w:val="sr-Latn-RS"/>
                        </w:rPr>
                        <w:t>p&lt; 0.05</w:t>
                      </w:r>
                    </w:p>
                    <w:p w:rsidR="0062428F" w:rsidRPr="00686CF7" w:rsidRDefault="0062428F" w:rsidP="0062428F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lang w:val="sr-Latn-R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2428F" w:rsidRPr="001D35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7B8DC8" wp14:editId="30FB0607">
                <wp:simplePos x="0" y="0"/>
                <wp:positionH relativeFrom="column">
                  <wp:align>center</wp:align>
                </wp:positionH>
                <wp:positionV relativeFrom="paragraph">
                  <wp:posOffset>4877435</wp:posOffset>
                </wp:positionV>
                <wp:extent cx="2534400" cy="284400"/>
                <wp:effectExtent l="0" t="0" r="0" b="1905"/>
                <wp:wrapTight wrapText="bothSides">
                  <wp:wrapPolygon edited="0">
                    <wp:start x="0" y="0"/>
                    <wp:lineTo x="0" y="20295"/>
                    <wp:lineTo x="21432" y="20295"/>
                    <wp:lineTo x="2143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284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2428F" w:rsidRPr="0062428F" w:rsidRDefault="0062428F" w:rsidP="0062428F">
                            <w:pPr>
                              <w:spacing w:after="60"/>
                              <w:jc w:val="center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6242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Slika </w:t>
                            </w:r>
                            <w:r w:rsidRPr="006242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242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instrText xml:space="preserve"> SEQ Slika \* ARABIC </w:instrText>
                            </w:r>
                            <w:r w:rsidRPr="006242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62428F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6242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242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686CF7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>Funkcija Na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  <w:lang w:val="sr-Latn-RS"/>
                              </w:rPr>
                              <w:t>+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>/K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  <w:lang w:val="sr-Latn-RS"/>
                              </w:rPr>
                              <w:t>+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 xml:space="preserve"> pumpe- </w:t>
                            </w:r>
                            <w:r w:rsidR="008565A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>š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>ematski prikaz transportnog mehanizma Na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  <w:lang w:val="sr-Latn-RS"/>
                              </w:rPr>
                              <w:t>+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>/K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  <w:lang w:val="sr-Latn-RS"/>
                              </w:rPr>
                              <w:t>+</w:t>
                            </w:r>
                            <w:r w:rsidRPr="0062428F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lang w:val="sr-Latn-RS"/>
                              </w:rPr>
                              <w:t xml:space="preserve"> ATPaze</w:t>
                            </w:r>
                          </w:p>
                          <w:p w:rsidR="0062428F" w:rsidRPr="00494738" w:rsidRDefault="0062428F" w:rsidP="0062428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B8DC8" id="Text Box 4" o:spid="_x0000_s1027" type="#_x0000_t202" style="position:absolute;left:0;text-align:left;margin-left:0;margin-top:384.05pt;width:199.55pt;height:22.4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" stroked="f">
                <v:textbox inset="0,0,0,0">
                  <w:txbxContent>
                    <w:p w:rsidR="0062428F" w:rsidRPr="0062428F" w:rsidRDefault="0062428F" w:rsidP="0062428F">
                      <w:pPr>
                        <w:spacing w:after="60"/>
                        <w:jc w:val="center"/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</w:pPr>
                      <w:r w:rsidRPr="006242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Slika </w:t>
                      </w:r>
                      <w:r w:rsidRPr="006242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6242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instrText xml:space="preserve"> SEQ Slika \* ARABIC </w:instrText>
                      </w:r>
                      <w:r w:rsidRPr="006242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Pr="0062428F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6242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 w:rsidRPr="006242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686CF7">
                        <w:rPr>
                          <w:rStyle w:val="Hyperlink"/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>Funkcija Na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  <w:lang w:val="sr-Latn-RS"/>
                        </w:rPr>
                        <w:t>+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>/K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  <w:lang w:val="sr-Latn-RS"/>
                        </w:rPr>
                        <w:t>+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 xml:space="preserve"> pumpe- </w:t>
                      </w:r>
                      <w:r w:rsidR="008565A9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>š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>ematski prikaz transportnog mehanizma Na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  <w:lang w:val="sr-Latn-RS"/>
                        </w:rPr>
                        <w:t>+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>/K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  <w:lang w:val="sr-Latn-RS"/>
                        </w:rPr>
                        <w:t>+</w:t>
                      </w:r>
                      <w:r w:rsidRPr="0062428F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lang w:val="sr-Latn-RS"/>
                        </w:rPr>
                        <w:t xml:space="preserve"> ATPaze</w:t>
                      </w:r>
                    </w:p>
                    <w:p w:rsidR="0062428F" w:rsidRPr="00494738" w:rsidRDefault="0062428F" w:rsidP="0062428F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079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Hronično injeciranje</w:t>
      </w:r>
      <w:r w:rsidR="001C46EA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D-galaktoze (D-gal) kod glodara </w:t>
      </w:r>
      <w:r w:rsidR="00A67577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uzrokuje simptome slične</w:t>
      </w:r>
      <w:r w:rsidR="001C46EA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biološkom starenju </w:t>
      </w:r>
      <w:r w:rsid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do</w:t>
      </w:r>
      <w:r w:rsidR="00A67577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vodeći do 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slabljenja kognitivnih i motornih funkcija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, te se ovakav tretman koristi </w:t>
      </w:r>
      <w:r w:rsidR="00E0798F" w:rsidRPr="001D3526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lang w:val="sr-Latn-RS"/>
        </w:rPr>
        <w:t>kao</w:t>
      </w:r>
      <w:r w:rsidR="00A67577" w:rsidRPr="001D3526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lang w:val="sr-Latn-RS"/>
        </w:rPr>
        <w:t xml:space="preserve"> </w:t>
      </w:r>
      <w:r w:rsidR="002D6C8D" w:rsidRPr="001D3526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lang w:val="sr-Latn-RS"/>
        </w:rPr>
        <w:t>pouzdan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model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za izučavanje promena koje karakterišu 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starenj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e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mozga</w:t>
      </w:r>
      <w:r w:rsidR="00A67577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begin">
          <w:fldData xml:space="preserve">PEVuZE5vdGU+PENpdGU+PEF1dGhvcj5DdWk8L0F1dGhvcj48WWVhcj4yMDA2PC9ZZWFyPjxJRFRl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</w:fldData>
        </w:fldChar>
      </w:r>
      <w:r w:rsidR="002E538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instrText xml:space="preserve"> ADDIN EN.CITE </w:instrTex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begin">
          <w:fldData xml:space="preserve">PEVuZE5vdGU+PENpdGU+PEF1dGhvcj5DdWk8L0F1dGhvcj48WWVhcj4yMDA2PC9ZZWFyPjxJRFRl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</w:fldData>
        </w:fldChar>
      </w:r>
      <w:r w:rsidR="002E538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instrText xml:space="preserve"> ADDIN EN.CITE.DATA </w:instrTex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end"/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separate"/>
      </w:r>
      <w:r w:rsidR="00E94CCD" w:rsidRPr="001D3526">
        <w:rPr>
          <w:rStyle w:val="Emphasis"/>
          <w:rFonts w:ascii="Times New Roman" w:hAnsi="Times New Roman" w:cs="Times New Roman"/>
          <w:i w:val="0"/>
          <w:noProof/>
          <w:sz w:val="20"/>
          <w:szCs w:val="20"/>
          <w:lang w:val="sr-Latn-RS"/>
        </w:rPr>
        <w:t>[</w:t>
      </w:r>
      <w:r w:rsidR="002E5385" w:rsidRPr="001D3526">
        <w:rPr>
          <w:rStyle w:val="Emphasis"/>
          <w:rFonts w:ascii="Times New Roman" w:hAnsi="Times New Roman" w:cs="Times New Roman"/>
          <w:i w:val="0"/>
          <w:noProof/>
          <w:sz w:val="20"/>
          <w:szCs w:val="20"/>
          <w:lang w:val="sr-Latn-RS"/>
        </w:rPr>
        <w:t>1</w:t>
      </w:r>
      <w:r w:rsidR="00E94CCD" w:rsidRPr="001D3526">
        <w:rPr>
          <w:rStyle w:val="Emphasis"/>
          <w:rFonts w:ascii="Times New Roman" w:hAnsi="Times New Roman" w:cs="Times New Roman"/>
          <w:i w:val="0"/>
          <w:noProof/>
          <w:sz w:val="20"/>
          <w:szCs w:val="20"/>
          <w:lang w:val="sr-Latn-RS"/>
        </w:rPr>
        <w:t>]</w: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end"/>
      </w:r>
      <w:r w:rsidR="00EF0572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.</w:t>
      </w:r>
      <w:r w:rsidR="00A67577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Međutim, </w:t>
      </w:r>
      <w:r w:rsidR="00A67577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istraživanja koja 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se tiču oralnog unosa D-gal </w:t>
      </w:r>
      <w:r w:rsidR="00A67577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su m</w:t>
      </w:r>
      <w:r w:rsidR="00F34941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alobrojna, te efekat ovakvog načina tretmana i dalje ostaje nerazjašnjen. 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Na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/K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44659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pumpa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,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to</w:t>
      </w:r>
      <w:r w:rsidR="00A67577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jest 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Na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/K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44659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ATPaza, predstavlja protein odgovoran za aktivan transport jona natrijuma i kalijuma kroz ćelijsku membranu. Na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/K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pumpa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se nalazi na površini svih životinjskih ćelija i ima ključnu ulogu u održavanju koncentracije gradijenta ovih jona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u vanćelijskoj i unutarćelijskoj sredini</w:t>
      </w:r>
      <w:r w:rsidR="00EF0572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begin"/>
      </w:r>
      <w:r w:rsidR="002E538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instrText xml:space="preserve"> ADDIN EN.CITE &lt;EndNote&gt;&lt;Cite&gt;&lt;Author&gt;Horisberger&lt;/Author&gt;&lt;Year&gt;2004&lt;/Year&gt;&lt;IDText&gt;Recent insights into the structure and mechanism of the sodium pump&lt;/IDText&gt;&lt;DisplayText&gt;(2)&lt;/DisplayText&gt;&lt;record&gt;&lt;dates&gt;&lt;pub-dates&gt;&lt;date&gt;Dec&lt;/date&gt;&lt;/pub-dates&gt;&lt;year&gt;2004&lt;/year&gt;&lt;/dates&gt;&lt;keywords&gt;&lt;keyword&gt;Animals&lt;/keyword&gt;&lt;keyword&gt;Humans&lt;/keyword&gt;&lt;keyword&gt;Phylogeny&lt;/keyword&gt;&lt;keyword&gt;Protein Structure, Tertiary&lt;/keyword&gt;&lt;keyword&gt;Sodium-Potassium-Exchanging ATPase&lt;/keyword&gt;&lt;keyword&gt;Structure-Activity Relationship&lt;/keyword&gt;&lt;/keywords&gt;&lt;urls&gt;&lt;related-urls&gt;&lt;url&gt;https://www.ncbi.nlm.nih.gov/pubmed/15546856&lt;/url&gt;&lt;/related-urls&gt;&lt;/urls&gt;&lt;isbn&gt;1548-9213&lt;/isbn&gt;&lt;titles&gt;&lt;title&gt;Recent insights into the structure and mechanism of the sodium pump&lt;/title&gt;&lt;secondary-title&gt;Physiology (Bethesda)&lt;/secondary-title&gt;&lt;/titles&gt;&lt;pages&gt;377-87&lt;/pages&gt;&lt;contributors&gt;&lt;authors&gt;&lt;author&gt;Horisberger, J. D.&lt;/author&gt;&lt;/authors&gt;&lt;/contributors&gt;&lt;language&gt;eng&lt;/language&gt;&lt;added-date format="utc"&gt;1487796513&lt;/added-date&gt;&lt;ref-type name="Journal Article"&gt;17&lt;/ref-type&gt;&lt;rec-number&gt;5&lt;/rec-number&gt;&lt;last-updated-date format="utc"&gt;1487796513&lt;/last-updated-date&gt;&lt;accession-num&gt;15546856&lt;/accession-num&gt;&lt;electronic-resource-num&gt;10.1152/physiol.00013.2004&lt;/electronic-resource-num&gt;&lt;volume&gt;19&lt;/volume&gt;&lt;/record&gt;&lt;/Cite&gt;&lt;/EndNote&gt;</w:instrTex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separate"/>
      </w:r>
      <w:r w:rsidR="00E94CCD" w:rsidRPr="001D3526">
        <w:rPr>
          <w:rStyle w:val="Emphasis"/>
          <w:rFonts w:ascii="Times New Roman" w:hAnsi="Times New Roman" w:cs="Times New Roman"/>
          <w:i w:val="0"/>
          <w:noProof/>
          <w:sz w:val="20"/>
          <w:szCs w:val="20"/>
          <w:lang w:val="sr-Latn-RS"/>
        </w:rPr>
        <w:t>[</w:t>
      </w:r>
      <w:r w:rsidR="002E5385" w:rsidRPr="001D3526">
        <w:rPr>
          <w:rStyle w:val="Emphasis"/>
          <w:rFonts w:ascii="Times New Roman" w:hAnsi="Times New Roman" w:cs="Times New Roman"/>
          <w:i w:val="0"/>
          <w:noProof/>
          <w:sz w:val="20"/>
          <w:szCs w:val="20"/>
          <w:lang w:val="sr-Latn-RS"/>
        </w:rPr>
        <w:t>2</w:t>
      </w:r>
      <w:r w:rsidR="00E94CCD" w:rsidRPr="001D3526">
        <w:rPr>
          <w:rStyle w:val="Emphasis"/>
          <w:rFonts w:ascii="Times New Roman" w:hAnsi="Times New Roman" w:cs="Times New Roman"/>
          <w:i w:val="0"/>
          <w:noProof/>
          <w:sz w:val="20"/>
          <w:szCs w:val="20"/>
          <w:lang w:val="sr-Latn-RS"/>
        </w:rPr>
        <w:t>]</w: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end"/>
      </w:r>
      <w:r w:rsidR="00EF0572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.</w:t>
      </w:r>
      <w:r w:rsidR="0085011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Ovaj elektrohemijski gradijent obezbeđuje energiju za većinu ćelijskih funkcija uključujući održavanje membranskog potencijala, regulaciju 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ćelijsk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e</w:t>
      </w:r>
      <w:r w:rsidR="00F34941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zapremine</w:t>
      </w:r>
      <w:r w:rsidR="00F34941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i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pH vrednosti, ali i razmenu nutritijenata i vode</w:t>
      </w:r>
      <w:r w:rsidR="00F34941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begin"/>
      </w:r>
      <w:r w:rsidR="002E538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instrText xml:space="preserve"> ADDIN EN.CITE &lt;EndNote&gt;&lt;Cite&gt;&lt;Author&gt;Tsakiris&lt;/Author&gt;&lt;Year&gt;2002&lt;/Year&gt;&lt;IDText&gt;The effect of galactose metabolic disorders on rat brain Na+,K+-ATPase activity&lt;/IDText&gt;&lt;DisplayText&gt;(3)&lt;/DisplayText&gt;&lt;record&gt;&lt;dates&gt;&lt;pub-dates&gt;&lt;date&gt;2002 Sep-Oct&lt;/date&gt;&lt;/pub-dates&gt;&lt;year&gt;2002&lt;/year&gt;&lt;/dates&gt;&lt;keywords&gt;&lt;keyword&gt;Animals&lt;/keyword&gt;&lt;keyword&gt;Animals, Suckling&lt;/keyword&gt;&lt;keyword&gt;Brain&lt;/keyword&gt;&lt;keyword&gt;Carbohydrate Metabolism, Inborn Errors&lt;/keyword&gt;&lt;keyword&gt;Galactitol&lt;/keyword&gt;&lt;keyword&gt;Galactose&lt;/keyword&gt;&lt;keyword&gt;Galactosephosphates&lt;/keyword&gt;&lt;keyword&gt;Kinetics&lt;/keyword&gt;&lt;keyword&gt;Rats&lt;/keyword&gt;&lt;keyword&gt;Sodium-Potassium-Exchanging ATPase&lt;/keyword&gt;&lt;/keywords&gt;&lt;urls&gt;&lt;related-urls&gt;&lt;url&gt;https://www.ncbi.nlm.nih.gov/pubmed/12440737&lt;/url&gt;&lt;/related-urls&gt;&lt;/urls&gt;&lt;isbn&gt;0939-5075&lt;/isbn&gt;&lt;titles&gt;&lt;title&gt;The effect of galactose metabolic disorders on rat brain Na+,K+-ATPase activity&lt;/title&gt;&lt;secondary-title&gt;Z Naturforsch C&lt;/secondary-title&gt;&lt;/titles&gt;&lt;pages&gt;939-43&lt;/pages&gt;&lt;number&gt;9-10&lt;/number&gt;&lt;contributors&gt;&lt;authors&gt;&lt;author&gt;Tsakiris, S.&lt;/author&gt;&lt;author&gt;Marinou, K.&lt;/author&gt;&lt;author&gt;Schulpis, K. H.&lt;/author&gt;&lt;/authors&gt;&lt;/contributors&gt;&lt;language&gt;eng&lt;/language&gt;&lt;added-date format="utc"&gt;1487504271&lt;/added-date&gt;&lt;ref-type name="Journal Article"&gt;17&lt;/ref-type&gt;&lt;rec-number&gt;1&lt;/rec-number&gt;&lt;last-updated-date format="utc"&gt;1487504271&lt;/last-updated-date&gt;&lt;accession-num&gt;12440737&lt;/accession-num&gt;&lt;volume&gt;57&lt;/volume&gt;&lt;/record&gt;&lt;/Cite&gt;&lt;/EndNote&gt;</w:instrTex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separate"/>
      </w:r>
      <w:r w:rsidR="00E94CCD" w:rsidRPr="001D3526">
        <w:rPr>
          <w:rStyle w:val="Emphasis"/>
          <w:rFonts w:ascii="Times New Roman" w:hAnsi="Times New Roman" w:cs="Times New Roman"/>
          <w:i w:val="0"/>
          <w:noProof/>
          <w:sz w:val="20"/>
          <w:szCs w:val="20"/>
          <w:lang w:val="sr-Latn-RS"/>
        </w:rPr>
        <w:t>[</w:t>
      </w:r>
      <w:r w:rsidR="002E5385" w:rsidRPr="001D3526">
        <w:rPr>
          <w:rStyle w:val="Emphasis"/>
          <w:rFonts w:ascii="Times New Roman" w:hAnsi="Times New Roman" w:cs="Times New Roman"/>
          <w:i w:val="0"/>
          <w:noProof/>
          <w:sz w:val="20"/>
          <w:szCs w:val="20"/>
          <w:lang w:val="sr-Latn-RS"/>
        </w:rPr>
        <w:t>3</w:t>
      </w:r>
      <w:r w:rsidR="00E94CCD" w:rsidRPr="001D3526">
        <w:rPr>
          <w:rStyle w:val="Emphasis"/>
          <w:rFonts w:ascii="Times New Roman" w:hAnsi="Times New Roman" w:cs="Times New Roman"/>
          <w:i w:val="0"/>
          <w:noProof/>
          <w:sz w:val="20"/>
          <w:szCs w:val="20"/>
          <w:lang w:val="sr-Latn-RS"/>
        </w:rPr>
        <w:t>]</w:t>
      </w:r>
      <w:r w:rsidR="00105A0E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fldChar w:fldCharType="end"/>
      </w:r>
      <w:r w:rsidR="00EF0572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.</w:t>
      </w:r>
      <w:r w:rsidR="00F34941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Kako bi ispitali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moguć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i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uticaj hroničnog oralnog tretmana D-gal na neurone</w:t>
      </w:r>
      <w:r w:rsid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,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koji su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najosetljiviji</w:t>
      </w:r>
      <w:r w:rsidR="0044659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na proces starenja mozga, ali i </w:t>
      </w:r>
      <w:r w:rsidR="002D6C8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uzimajući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u obzir sve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izuzetno značajne</w:t>
      </w:r>
      <w:r w:rsidR="00F34941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funkcije Na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/K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44659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ATPaze, cilj ovog istraživanja 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bio 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je ispitivanje proteinske ekspresije Na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/K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44659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B13855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ATPaze</w:t>
      </w:r>
      <w:r w:rsidR="00811EE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u hipokampusu pacova. </w:t>
      </w:r>
    </w:p>
    <w:p w:rsidR="009C55E5" w:rsidRPr="001D3526" w:rsidRDefault="00726976" w:rsidP="001D3526">
      <w:pPr>
        <w:pStyle w:val="Heading1"/>
        <w:jc w:val="left"/>
        <w:rPr>
          <w:rStyle w:val="Emphasis"/>
          <w:rFonts w:cs="Times New Roman"/>
          <w:i/>
          <w:iCs w:val="0"/>
        </w:rPr>
      </w:pPr>
      <w:r w:rsidRPr="001D3526">
        <w:rPr>
          <w:rStyle w:val="Emphasis"/>
          <w:rFonts w:cs="Times New Roman"/>
          <w:sz w:val="20"/>
          <w:szCs w:val="20"/>
          <w:lang w:val="sr-Latn-RS"/>
        </w:rPr>
        <w:t xml:space="preserve"> </w:t>
      </w:r>
      <w:r w:rsidR="00235A94" w:rsidRPr="001D3526">
        <w:rPr>
          <w:rStyle w:val="Emphasis"/>
          <w:rFonts w:cs="Times New Roman"/>
          <w:i/>
          <w:iCs w:val="0"/>
        </w:rPr>
        <w:t>Materijal i metode</w:t>
      </w:r>
    </w:p>
    <w:p w:rsidR="00F22E10" w:rsidRPr="001D3526" w:rsidRDefault="00235A94" w:rsidP="003173E1">
      <w:pPr>
        <w:spacing w:before="100" w:after="60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</w:pP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Tri meseca stari mužjaci pacova soja</w:t>
      </w:r>
      <w:r w:rsidR="00E079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Wistar 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podvrgnuti </w:t>
      </w:r>
      <w:r w:rsidR="00E079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su 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šestonedeljnom tretmanu D-gal (200 mg/kg rastvor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eno u vodi sa česme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)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. Nakon završetka tretmana, životinje su žrtvovane dekapitacijom pomoću giljotine bez anestezije, a potom su mozgovi izolovani i izvr</w:t>
      </w:r>
      <w:r w:rsidR="002D6C8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š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ena je disekcija hipokampusa. Proteinska ekspresija Na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/K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44659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ATPaze u neprečišćenoj, gruboj, sinaptozomalno</w:t>
      </w:r>
      <w:r w:rsidR="006012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j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frakciji je određena Western blot metodom. Svi podaci su predstavljeni kao </w:t>
      </w:r>
      <w:r w:rsidR="00B9191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srednja vrednost</w:t>
      </w:r>
      <w:r w:rsidR="00C85A96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± S.E.M.</w:t>
      </w:r>
      <w:r w:rsidR="006F399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,</w:t>
      </w:r>
      <w:r w:rsidR="0044659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B9191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izraženi u procentima od 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kontrole</w:t>
      </w:r>
      <w:r w:rsidR="0044659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B9191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i normalizovani u odnosu na</w:t>
      </w:r>
      <w:r w:rsidR="0044659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B9191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β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-aktin</w:t>
      </w:r>
      <w:r w:rsidR="00B9191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iz odgovarajućeg uzorka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. Statistička razlika između ove dve grupe je analizirana pomoću</w:t>
      </w:r>
      <w:r w:rsidR="00E079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nesparenog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t</w:t>
      </w:r>
      <w:r w:rsidR="00E079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-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testa. </w:t>
      </w:r>
      <w:r w:rsidR="00B9191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Vrednost </w:t>
      </w:r>
      <w:r w:rsidR="006F399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p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&lt; 0.05 je </w:t>
      </w:r>
      <w:r w:rsidR="00B9191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korišćena kao prag značajnosti</w:t>
      </w:r>
      <w:r w:rsidR="0086406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.</w:t>
      </w:r>
    </w:p>
    <w:p w:rsidR="008C099C" w:rsidRPr="001D3526" w:rsidRDefault="0086406B" w:rsidP="001D3526">
      <w:pPr>
        <w:pStyle w:val="Heading1"/>
        <w:jc w:val="left"/>
        <w:rPr>
          <w:rStyle w:val="Emphasis"/>
          <w:rFonts w:cs="Times New Roman"/>
          <w:i/>
          <w:iCs w:val="0"/>
        </w:rPr>
      </w:pPr>
      <w:r w:rsidRPr="001D3526">
        <w:rPr>
          <w:rStyle w:val="Emphasis"/>
          <w:rFonts w:cs="Times New Roman"/>
          <w:i/>
          <w:iCs w:val="0"/>
        </w:rPr>
        <w:t>Rezultati i diskusija</w:t>
      </w:r>
    </w:p>
    <w:p w:rsidR="0062428F" w:rsidRPr="001D3526" w:rsidRDefault="008C099C" w:rsidP="003173E1">
      <w:pPr>
        <w:spacing w:before="100" w:after="60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</w:pP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Rezultati nisu pokazali statistički </w:t>
      </w:r>
      <w:r w:rsidR="0029771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značajnu 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razliku u proteinskoj ekspresiji Na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/K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ATPaze između kontrolne i tretirane grupe. Rezultati </w:t>
      </w:r>
      <w:r w:rsidR="00A67577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ukazuju 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da hroničan </w:t>
      </w:r>
      <w:r w:rsidR="00B9191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oralni 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unos D-gal ne utiče na proteinsku ekspresiju Na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/K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  <w:lang w:val="sr-Latn-RS"/>
        </w:rPr>
        <w:t>+</w:t>
      </w:r>
      <w:r w:rsidR="00411E3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ATPaze u hipokampusu 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pacova</w:t>
      </w:r>
      <w:r w:rsidR="00411E3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.</w:t>
      </w:r>
    </w:p>
    <w:p w:rsidR="00000A6A" w:rsidRPr="001D3526" w:rsidRDefault="008C099C" w:rsidP="001D3526">
      <w:pPr>
        <w:pStyle w:val="Heading1"/>
        <w:jc w:val="left"/>
        <w:rPr>
          <w:rStyle w:val="Emphasis"/>
          <w:rFonts w:cs="Times New Roman"/>
          <w:i/>
          <w:iCs w:val="0"/>
        </w:rPr>
      </w:pPr>
      <w:r w:rsidRPr="001D3526">
        <w:rPr>
          <w:rStyle w:val="Emphasis"/>
          <w:rFonts w:cs="Times New Roman"/>
          <w:i/>
          <w:iCs w:val="0"/>
        </w:rPr>
        <w:t>Zaključak</w:t>
      </w:r>
    </w:p>
    <w:p w:rsidR="00C6626F" w:rsidRPr="001D3526" w:rsidRDefault="004B6D23" w:rsidP="003173E1">
      <w:pPr>
        <w:spacing w:before="100" w:after="60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</w:pP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O</w:t>
      </w:r>
      <w:r w:rsidR="002D6C8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vaj eksperiment </w:t>
      </w:r>
      <w:r w:rsidR="008C099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predstavlja važan dokaz da mozak </w:t>
      </w:r>
      <w:r w:rsidR="002D6C8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poseduje</w:t>
      </w:r>
      <w:r w:rsidR="00BE1824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9E00C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različite odbrambene mehanizme koji </w:t>
      </w:r>
      <w:r w:rsidR="00FE1788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omogućavaju</w:t>
      </w:r>
      <w:r w:rsidR="00BE1824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9E00CB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očuvanj</w:t>
      </w:r>
      <w:r w:rsidR="00FE1788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e</w:t>
      </w:r>
      <w:r w:rsidR="00BE1824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280523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homeostaze, ali i regulacij</w:t>
      </w:r>
      <w:r w:rsidR="00FE1788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u ključnih molekulskih komponenti u </w:t>
      </w:r>
      <w:r w:rsidR="00C6626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fiziološkim</w:t>
      </w:r>
      <w:r w:rsidR="0029771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granicama.</w:t>
      </w:r>
      <w:r w:rsidR="00BE1824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2D6C8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Budući da savremeni način života karakteriše loš način ishrane, </w:t>
      </w:r>
      <w:r w:rsidR="0029771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o</w:t>
      </w:r>
      <w:r w:rsidR="00280523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vo istraživanje </w:t>
      </w:r>
      <w:r w:rsidR="00CC776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govor</w:t>
      </w:r>
      <w:r w:rsidR="0029771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i </w:t>
      </w:r>
      <w:r w:rsidR="00CC776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u </w:t>
      </w:r>
      <w:r w:rsidR="00C6626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prilog</w:t>
      </w:r>
      <w:r w:rsidR="00CC7769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tome da </w:t>
      </w:r>
      <w:r w:rsidR="00C85A96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ovakve štetne navike ne mogu</w:t>
      </w:r>
      <w:r w:rsidR="006F17D8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dovesti do </w:t>
      </w:r>
      <w:r w:rsidR="00C6626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d</w:t>
      </w:r>
      <w:r w:rsidR="00C85A96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e</w:t>
      </w:r>
      <w:r w:rsidR="00C6626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regulacije</w:t>
      </w:r>
      <w:r w:rsidR="006F17D8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zaštitnih mehanizama u mozgu</w:t>
      </w:r>
      <w:r w:rsidR="005D62B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.</w:t>
      </w:r>
      <w:r w:rsidR="00C85A96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1840DD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U cilju identifikacije ovih mehanizama n</w:t>
      </w:r>
      <w:r w:rsidR="00280523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eophodno j</w:t>
      </w:r>
      <w:r w:rsidR="005D62BC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e izvršiti dodatna istraživanja.</w:t>
      </w:r>
      <w:r w:rsidR="006242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Kako bi se dobijeni rezultati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potvrdili </w:t>
      </w:r>
      <w:r w:rsidR="006242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neophodno je utvrditi uticaj </w:t>
      </w:r>
      <w:r w:rsidR="008565A9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različitih </w:t>
      </w:r>
      <w:r w:rsidR="006242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doza D-</w:t>
      </w:r>
      <w:r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gal, i</w:t>
      </w:r>
      <w:r w:rsidR="006242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</w:t>
      </w:r>
      <w:r w:rsidR="008565A9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efekat </w:t>
      </w:r>
      <w:r w:rsidR="006242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tretmana na druge sojeve pacova, odnosno na različite vrste glodara. Pored navedenog neophodno je ispitati uticaj oralnog unosa D-gal i kod ženki kako bi se</w:t>
      </w:r>
      <w:r w:rsidR="00686CF7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 xml:space="preserve"> isključile potencijalne polno-</w:t>
      </w:r>
      <w:r w:rsidR="0062428F" w:rsidRPr="001D3526"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  <w:t>specifične razlike.</w:t>
      </w:r>
    </w:p>
    <w:p w:rsidR="00EF1F4F" w:rsidRPr="001D3526" w:rsidRDefault="00C6626F" w:rsidP="004B6D23">
      <w:pPr>
        <w:pStyle w:val="Heading1"/>
        <w:rPr>
          <w:rStyle w:val="Emphasis"/>
          <w:rFonts w:cs="Times New Roman"/>
          <w:i/>
          <w:iCs w:val="0"/>
        </w:rPr>
      </w:pPr>
      <w:r w:rsidRPr="001D3526">
        <w:rPr>
          <w:rStyle w:val="Emphasis"/>
          <w:rFonts w:cs="Times New Roman"/>
          <w:i/>
          <w:iCs w:val="0"/>
        </w:rPr>
        <w:t>Reference</w:t>
      </w:r>
    </w:p>
    <w:p w:rsidR="001D3526" w:rsidRPr="001D3526" w:rsidRDefault="001D3526" w:rsidP="001D3526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 w:rsidRPr="001D3526">
        <w:rPr>
          <w:rFonts w:ascii="Times New Roman" w:hAnsi="Times New Roman" w:cs="Times New Roman"/>
          <w:noProof/>
          <w:sz w:val="16"/>
          <w:szCs w:val="16"/>
        </w:rPr>
        <w:t>1.</w:t>
      </w:r>
      <w:r w:rsidRPr="001D3526">
        <w:rPr>
          <w:rFonts w:ascii="Times New Roman" w:hAnsi="Times New Roman" w:cs="Times New Roman"/>
          <w:noProof/>
          <w:sz w:val="16"/>
          <w:szCs w:val="16"/>
        </w:rPr>
        <w:tab/>
        <w:t>Cui X, Zuo P, Zhang Q, Li X, Hu Y, Long J, et al. Chronic systemic D-galactose exposure induces memory loss, neurodegeneration, and oxidative damage in mice: protective effects of R-alpha-lipoic acid. J Neurosci Res. 2006;83</w:t>
      </w:r>
      <w:r w:rsidRPr="001D3526">
        <w:rPr>
          <w:rFonts w:ascii="Times New Roman" w:hAnsi="Times New Roman" w:cs="Times New Roman"/>
          <w:sz w:val="16"/>
          <w:szCs w:val="16"/>
        </w:rPr>
        <w:t>[</w:t>
      </w:r>
      <w:r w:rsidRPr="001D3526">
        <w:rPr>
          <w:rFonts w:ascii="Times New Roman" w:hAnsi="Times New Roman" w:cs="Times New Roman"/>
          <w:noProof/>
          <w:sz w:val="16"/>
          <w:szCs w:val="16"/>
        </w:rPr>
        <w:t>8</w:t>
      </w:r>
      <w:r w:rsidRPr="001D3526">
        <w:rPr>
          <w:rFonts w:ascii="Times New Roman" w:hAnsi="Times New Roman" w:cs="Times New Roman"/>
          <w:sz w:val="16"/>
          <w:szCs w:val="16"/>
        </w:rPr>
        <w:t>]</w:t>
      </w:r>
      <w:r w:rsidRPr="001D3526">
        <w:rPr>
          <w:rFonts w:ascii="Times New Roman" w:hAnsi="Times New Roman" w:cs="Times New Roman"/>
          <w:noProof/>
          <w:sz w:val="16"/>
          <w:szCs w:val="16"/>
        </w:rPr>
        <w:t>:1584-90.</w:t>
      </w:r>
    </w:p>
    <w:p w:rsidR="001D3526" w:rsidRPr="001D3526" w:rsidRDefault="001D3526" w:rsidP="001D3526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 w:rsidRPr="001D3526">
        <w:rPr>
          <w:rFonts w:ascii="Times New Roman" w:hAnsi="Times New Roman" w:cs="Times New Roman"/>
          <w:noProof/>
          <w:sz w:val="16"/>
          <w:szCs w:val="16"/>
        </w:rPr>
        <w:t>2.</w:t>
      </w:r>
      <w:r w:rsidRPr="001D3526">
        <w:rPr>
          <w:rFonts w:ascii="Times New Roman" w:hAnsi="Times New Roman" w:cs="Times New Roman"/>
          <w:noProof/>
          <w:sz w:val="16"/>
          <w:szCs w:val="16"/>
        </w:rPr>
        <w:tab/>
        <w:t xml:space="preserve">Horisberger JD. Recent insights into the structure and mechanism of the sodium pump. Physiology </w:t>
      </w:r>
      <w:r w:rsidRPr="001D3526">
        <w:rPr>
          <w:rFonts w:ascii="Times New Roman" w:hAnsi="Times New Roman" w:cs="Times New Roman"/>
          <w:sz w:val="16"/>
          <w:szCs w:val="16"/>
        </w:rPr>
        <w:t>[</w:t>
      </w:r>
      <w:r w:rsidRPr="001D3526">
        <w:rPr>
          <w:rFonts w:ascii="Times New Roman" w:hAnsi="Times New Roman" w:cs="Times New Roman"/>
          <w:noProof/>
          <w:sz w:val="16"/>
          <w:szCs w:val="16"/>
        </w:rPr>
        <w:t>Bethesda</w:t>
      </w:r>
      <w:r w:rsidRPr="001D3526">
        <w:rPr>
          <w:rFonts w:ascii="Times New Roman" w:hAnsi="Times New Roman" w:cs="Times New Roman"/>
          <w:sz w:val="16"/>
          <w:szCs w:val="16"/>
        </w:rPr>
        <w:t>]</w:t>
      </w:r>
      <w:r w:rsidRPr="001D3526">
        <w:rPr>
          <w:rFonts w:ascii="Times New Roman" w:hAnsi="Times New Roman" w:cs="Times New Roman"/>
          <w:noProof/>
          <w:sz w:val="16"/>
          <w:szCs w:val="16"/>
        </w:rPr>
        <w:t>. 2004;19:377-87.</w:t>
      </w:r>
    </w:p>
    <w:p w:rsidR="002E5385" w:rsidRPr="001D3526" w:rsidRDefault="001D3526" w:rsidP="007116A3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 w:rsidRPr="001D3526">
        <w:rPr>
          <w:rFonts w:ascii="Times New Roman" w:hAnsi="Times New Roman" w:cs="Times New Roman"/>
          <w:noProof/>
          <w:sz w:val="16"/>
          <w:szCs w:val="16"/>
        </w:rPr>
        <w:t>3.</w:t>
      </w:r>
      <w:r w:rsidRPr="001D3526">
        <w:rPr>
          <w:rFonts w:ascii="Times New Roman" w:hAnsi="Times New Roman" w:cs="Times New Roman"/>
          <w:noProof/>
          <w:sz w:val="16"/>
          <w:szCs w:val="16"/>
        </w:rPr>
        <w:tab/>
        <w:t>Tsakiris S, Marinou K, Schulpis KH. The effect of galactose metabolic disorders on rat brain Na+,K+-ATPase activity. Z Naturforsch C. 2002;57</w:t>
      </w:r>
      <w:r w:rsidRPr="001D3526">
        <w:rPr>
          <w:rFonts w:ascii="Times New Roman" w:hAnsi="Times New Roman" w:cs="Times New Roman"/>
          <w:sz w:val="16"/>
          <w:szCs w:val="16"/>
        </w:rPr>
        <w:t>[</w:t>
      </w:r>
      <w:r w:rsidRPr="001D3526">
        <w:rPr>
          <w:rFonts w:ascii="Times New Roman" w:hAnsi="Times New Roman" w:cs="Times New Roman"/>
          <w:noProof/>
          <w:sz w:val="16"/>
          <w:szCs w:val="16"/>
        </w:rPr>
        <w:t>9-10</w:t>
      </w:r>
      <w:r w:rsidRPr="001D3526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noProof/>
          <w:sz w:val="16"/>
          <w:szCs w:val="16"/>
        </w:rPr>
        <w:t>:939-43</w:t>
      </w:r>
      <w:r w:rsidR="00411E3C"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fldChar w:fldCharType="begin"/>
      </w:r>
      <w:r w:rsidR="00411E3C"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 xml:space="preserve"> </w:instrText>
      </w:r>
      <w:r w:rsidR="002E5385"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>1.</w:instrText>
      </w:r>
      <w:r w:rsidR="002E5385"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tab/>
        <w:instrText>Cui X, Zuo P, Zhang Q, Li X, Hu Y, Long J, et al. Chronic systemic D-galactose exposure induces memory loss, neurodegeneration, and oxidative damage in mice: protective effects of R-alpha-lipoic acid. J Neurosci Res. 2006;83</w:instrText>
      </w:r>
      <w:r w:rsidR="00E94CCD" w:rsidRPr="001D3526">
        <w:rPr>
          <w:rFonts w:ascii="Times New Roman" w:hAnsi="Times New Roman" w:cs="Times New Roman"/>
          <w:sz w:val="16"/>
          <w:szCs w:val="16"/>
          <w:lang w:val="sr-Latn-RS"/>
        </w:rPr>
        <w:instrText>[</w:instrText>
      </w:r>
      <w:r w:rsidR="002E5385"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>8</w:instrText>
      </w:r>
      <w:r w:rsidR="00E94CCD" w:rsidRPr="001D3526">
        <w:rPr>
          <w:rFonts w:ascii="Times New Roman" w:hAnsi="Times New Roman" w:cs="Times New Roman"/>
          <w:sz w:val="16"/>
          <w:szCs w:val="16"/>
          <w:lang w:val="sr-Latn-RS"/>
        </w:rPr>
        <w:instrText>]</w:instrText>
      </w:r>
      <w:r w:rsidR="002E5385"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>:1584-90.</w:instrText>
      </w:r>
    </w:p>
    <w:p w:rsidR="002E5385" w:rsidRPr="001D3526" w:rsidRDefault="002E5385" w:rsidP="007116A3">
      <w:pPr>
        <w:spacing w:after="0"/>
        <w:rPr>
          <w:rFonts w:ascii="Times New Roman" w:hAnsi="Times New Roman" w:cs="Times New Roman"/>
          <w:noProof/>
          <w:sz w:val="16"/>
          <w:szCs w:val="16"/>
          <w:lang w:val="sr-Latn-RS"/>
        </w:rPr>
      </w:pP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>2.</w:instrText>
      </w: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tab/>
        <w:instrText xml:space="preserve">Horisberger JD. Recent insights into the structure and mechanism of the sodium pump. Physiology </w:instrText>
      </w:r>
      <w:r w:rsidR="00E94CCD" w:rsidRPr="001D3526">
        <w:rPr>
          <w:rFonts w:ascii="Times New Roman" w:hAnsi="Times New Roman" w:cs="Times New Roman"/>
          <w:sz w:val="16"/>
          <w:szCs w:val="16"/>
          <w:lang w:val="sr-Latn-RS"/>
        </w:rPr>
        <w:instrText>[</w:instrText>
      </w: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>Bethesda</w:instrText>
      </w:r>
      <w:r w:rsidR="00E94CCD" w:rsidRPr="001D3526">
        <w:rPr>
          <w:rFonts w:ascii="Times New Roman" w:hAnsi="Times New Roman" w:cs="Times New Roman"/>
          <w:sz w:val="16"/>
          <w:szCs w:val="16"/>
          <w:lang w:val="sr-Latn-RS"/>
        </w:rPr>
        <w:instrText>]</w:instrText>
      </w: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>. 2004;19:377-87.</w:instrText>
      </w:r>
    </w:p>
    <w:p w:rsidR="002E5385" w:rsidRPr="001D3526" w:rsidRDefault="002E5385" w:rsidP="007116A3">
      <w:pPr>
        <w:spacing w:after="0"/>
        <w:rPr>
          <w:rFonts w:ascii="Times New Roman" w:hAnsi="Times New Roman" w:cs="Times New Roman"/>
          <w:noProof/>
          <w:sz w:val="16"/>
          <w:szCs w:val="16"/>
          <w:lang w:val="sr-Latn-RS"/>
        </w:rPr>
      </w:pP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>3.</w:instrText>
      </w: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tab/>
        <w:instrText>Tsakiris S, Marinou K, Schulpis KH. The effect of galactose metabolic disorders on rat brain Na+,K+-ATPase activity. Z Naturforsch C. 2002;57</w:instrText>
      </w:r>
      <w:r w:rsidR="00E94CCD" w:rsidRPr="001D3526">
        <w:rPr>
          <w:rFonts w:ascii="Times New Roman" w:hAnsi="Times New Roman" w:cs="Times New Roman"/>
          <w:sz w:val="16"/>
          <w:szCs w:val="16"/>
          <w:lang w:val="sr-Latn-RS"/>
        </w:rPr>
        <w:instrText>[</w:instrText>
      </w: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>9-10</w:instrText>
      </w:r>
      <w:r w:rsidR="00E94CCD" w:rsidRPr="001D3526">
        <w:rPr>
          <w:rFonts w:ascii="Times New Roman" w:hAnsi="Times New Roman" w:cs="Times New Roman"/>
          <w:sz w:val="16"/>
          <w:szCs w:val="16"/>
          <w:lang w:val="sr-Latn-RS"/>
        </w:rPr>
        <w:instrText>]</w:instrText>
      </w: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>:939-43.</w:instrText>
      </w:r>
    </w:p>
    <w:p w:rsidR="0049656B" w:rsidRPr="001D3526" w:rsidRDefault="00411E3C" w:rsidP="007116A3">
      <w:pPr>
        <w:spacing w:after="0"/>
        <w:rPr>
          <w:rStyle w:val="Emphasis"/>
          <w:rFonts w:ascii="Times New Roman" w:hAnsi="Times New Roman" w:cs="Times New Roman"/>
          <w:i w:val="0"/>
          <w:sz w:val="20"/>
          <w:szCs w:val="20"/>
          <w:lang w:val="sr-Latn-RS"/>
        </w:rPr>
      </w:pP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instrText xml:space="preserve"> </w:instrText>
      </w:r>
      <w:r w:rsidRPr="001D3526">
        <w:rPr>
          <w:rFonts w:ascii="Times New Roman" w:hAnsi="Times New Roman" w:cs="Times New Roman"/>
          <w:noProof/>
          <w:sz w:val="16"/>
          <w:szCs w:val="16"/>
          <w:lang w:val="sr-Latn-RS"/>
        </w:rPr>
        <w:fldChar w:fldCharType="end"/>
      </w:r>
    </w:p>
    <w:sectPr w:rsidR="0049656B" w:rsidRPr="001D3526" w:rsidSect="00EF57F6">
      <w:type w:val="continuous"/>
      <w:pgSz w:w="11906" w:h="16838" w:code="9"/>
      <w:pgMar w:top="851" w:right="851" w:bottom="851" w:left="851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5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BF" w:rsidRDefault="002D5EBF" w:rsidP="007116A3">
      <w:pPr>
        <w:spacing w:after="0"/>
      </w:pPr>
      <w:r>
        <w:separator/>
      </w:r>
    </w:p>
  </w:endnote>
  <w:endnote w:type="continuationSeparator" w:id="0">
    <w:p w:rsidR="002D5EBF" w:rsidRDefault="002D5EBF" w:rsidP="00711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BF" w:rsidRDefault="002D5EBF" w:rsidP="007116A3">
      <w:pPr>
        <w:spacing w:after="0"/>
      </w:pPr>
      <w:r>
        <w:separator/>
      </w:r>
    </w:p>
  </w:footnote>
  <w:footnote w:type="continuationSeparator" w:id="0">
    <w:p w:rsidR="002D5EBF" w:rsidRDefault="002D5EBF" w:rsidP="007116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A35"/>
    <w:multiLevelType w:val="hybridMultilevel"/>
    <w:tmpl w:val="FA60DD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3D8F"/>
    <w:multiLevelType w:val="hybridMultilevel"/>
    <w:tmpl w:val="350C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1EDA"/>
    <w:multiLevelType w:val="hybridMultilevel"/>
    <w:tmpl w:val="350C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4B74"/>
    <w:multiLevelType w:val="hybridMultilevel"/>
    <w:tmpl w:val="DE3E917A"/>
    <w:lvl w:ilvl="0" w:tplc="0E74DFF0">
      <w:start w:val="1"/>
      <w:numFmt w:val="decimal"/>
      <w:pStyle w:val="Heading1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12739"/>
    <w:multiLevelType w:val="hybridMultilevel"/>
    <w:tmpl w:val="350C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2E68"/>
    <w:multiLevelType w:val="hybridMultilevel"/>
    <w:tmpl w:val="C9F4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717E3"/>
    <w:multiLevelType w:val="hybridMultilevel"/>
    <w:tmpl w:val="350C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050CE"/>
    <w:multiLevelType w:val="hybridMultilevel"/>
    <w:tmpl w:val="A4FA8D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F36E6"/>
    <w:multiLevelType w:val="hybridMultilevel"/>
    <w:tmpl w:val="552CEA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07FA8"/>
    <w:rsid w:val="00000A6A"/>
    <w:rsid w:val="000315B5"/>
    <w:rsid w:val="00035889"/>
    <w:rsid w:val="0007181E"/>
    <w:rsid w:val="00082EC3"/>
    <w:rsid w:val="0008614D"/>
    <w:rsid w:val="00095735"/>
    <w:rsid w:val="00097259"/>
    <w:rsid w:val="000C2360"/>
    <w:rsid w:val="00105A0E"/>
    <w:rsid w:val="00177F1D"/>
    <w:rsid w:val="001840DD"/>
    <w:rsid w:val="001C1669"/>
    <w:rsid w:val="001C46EA"/>
    <w:rsid w:val="001D3526"/>
    <w:rsid w:val="001E5B4D"/>
    <w:rsid w:val="001F37B1"/>
    <w:rsid w:val="00235A94"/>
    <w:rsid w:val="00280523"/>
    <w:rsid w:val="00290F7D"/>
    <w:rsid w:val="00292222"/>
    <w:rsid w:val="00297719"/>
    <w:rsid w:val="002A2BDF"/>
    <w:rsid w:val="002B234B"/>
    <w:rsid w:val="002D2835"/>
    <w:rsid w:val="002D5EBF"/>
    <w:rsid w:val="002D62EB"/>
    <w:rsid w:val="002D6C8D"/>
    <w:rsid w:val="002E5385"/>
    <w:rsid w:val="003020AC"/>
    <w:rsid w:val="003173E1"/>
    <w:rsid w:val="0034655E"/>
    <w:rsid w:val="00364732"/>
    <w:rsid w:val="003916BB"/>
    <w:rsid w:val="003F2897"/>
    <w:rsid w:val="00411E3C"/>
    <w:rsid w:val="0042500C"/>
    <w:rsid w:val="00446599"/>
    <w:rsid w:val="00466994"/>
    <w:rsid w:val="00487DC0"/>
    <w:rsid w:val="00495F7E"/>
    <w:rsid w:val="0049656B"/>
    <w:rsid w:val="004B6D23"/>
    <w:rsid w:val="004C5250"/>
    <w:rsid w:val="004C5B63"/>
    <w:rsid w:val="005475DD"/>
    <w:rsid w:val="005533B9"/>
    <w:rsid w:val="0057150E"/>
    <w:rsid w:val="005D62BC"/>
    <w:rsid w:val="005D7FBB"/>
    <w:rsid w:val="005F3C05"/>
    <w:rsid w:val="0060129C"/>
    <w:rsid w:val="0062428F"/>
    <w:rsid w:val="00686CF7"/>
    <w:rsid w:val="006C604F"/>
    <w:rsid w:val="006D0B50"/>
    <w:rsid w:val="006E0A9B"/>
    <w:rsid w:val="006F17D8"/>
    <w:rsid w:val="006F399D"/>
    <w:rsid w:val="007116A3"/>
    <w:rsid w:val="00726976"/>
    <w:rsid w:val="007B7BF7"/>
    <w:rsid w:val="007F1A7F"/>
    <w:rsid w:val="00811EEC"/>
    <w:rsid w:val="0085011F"/>
    <w:rsid w:val="008565A9"/>
    <w:rsid w:val="0086406B"/>
    <w:rsid w:val="008859CA"/>
    <w:rsid w:val="00892312"/>
    <w:rsid w:val="008A22E0"/>
    <w:rsid w:val="008C099C"/>
    <w:rsid w:val="008C40AC"/>
    <w:rsid w:val="008D2F4B"/>
    <w:rsid w:val="008E3076"/>
    <w:rsid w:val="009C55E5"/>
    <w:rsid w:val="009E00CB"/>
    <w:rsid w:val="00A1742C"/>
    <w:rsid w:val="00A239E4"/>
    <w:rsid w:val="00A43B5D"/>
    <w:rsid w:val="00A67577"/>
    <w:rsid w:val="00AA09E3"/>
    <w:rsid w:val="00AE2D1E"/>
    <w:rsid w:val="00B06A31"/>
    <w:rsid w:val="00B13855"/>
    <w:rsid w:val="00B3295E"/>
    <w:rsid w:val="00B5690D"/>
    <w:rsid w:val="00B9191D"/>
    <w:rsid w:val="00BC11C2"/>
    <w:rsid w:val="00BE1824"/>
    <w:rsid w:val="00C17C77"/>
    <w:rsid w:val="00C44008"/>
    <w:rsid w:val="00C51A3A"/>
    <w:rsid w:val="00C6626F"/>
    <w:rsid w:val="00C85A96"/>
    <w:rsid w:val="00CA3401"/>
    <w:rsid w:val="00CC16C1"/>
    <w:rsid w:val="00CC7769"/>
    <w:rsid w:val="00CF745C"/>
    <w:rsid w:val="00D55EA8"/>
    <w:rsid w:val="00D75D6A"/>
    <w:rsid w:val="00DA0B88"/>
    <w:rsid w:val="00DE36DD"/>
    <w:rsid w:val="00E0798F"/>
    <w:rsid w:val="00E07FA8"/>
    <w:rsid w:val="00E35D02"/>
    <w:rsid w:val="00E426F7"/>
    <w:rsid w:val="00E61846"/>
    <w:rsid w:val="00E82F4D"/>
    <w:rsid w:val="00E94CCD"/>
    <w:rsid w:val="00EF0572"/>
    <w:rsid w:val="00EF1F4F"/>
    <w:rsid w:val="00EF57F6"/>
    <w:rsid w:val="00F22E10"/>
    <w:rsid w:val="00F34941"/>
    <w:rsid w:val="00F43DD6"/>
    <w:rsid w:val="00F4522A"/>
    <w:rsid w:val="00F53AA9"/>
    <w:rsid w:val="00FE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05"/>
  </w:style>
  <w:style w:type="paragraph" w:styleId="Heading1">
    <w:name w:val="heading 1"/>
    <w:basedOn w:val="Normal"/>
    <w:next w:val="Normal"/>
    <w:link w:val="Heading1Char"/>
    <w:uiPriority w:val="9"/>
    <w:qFormat/>
    <w:rsid w:val="004B6D23"/>
    <w:pPr>
      <w:keepNext/>
      <w:keepLines/>
      <w:numPr>
        <w:numId w:val="9"/>
      </w:numPr>
      <w:spacing w:before="100" w:after="200"/>
      <w:ind w:left="714" w:hanging="357"/>
      <w:contextualSpacing/>
      <w:jc w:val="both"/>
      <w:outlineLvl w:val="0"/>
    </w:pPr>
    <w:rPr>
      <w:rFonts w:ascii="Times New Roman" w:eastAsiaTheme="majorEastAsia" w:hAnsi="Times New Roman" w:cstheme="majorBidi"/>
      <w:i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B234B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656B"/>
    <w:rPr>
      <w:i/>
      <w:iCs/>
    </w:rPr>
  </w:style>
  <w:style w:type="paragraph" w:styleId="ListParagraph">
    <w:name w:val="List Paragraph"/>
    <w:basedOn w:val="Normal"/>
    <w:uiPriority w:val="34"/>
    <w:qFormat/>
    <w:rsid w:val="0049656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F1F4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F4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1F4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1F4F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9C55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6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6A3"/>
  </w:style>
  <w:style w:type="paragraph" w:styleId="Footer">
    <w:name w:val="footer"/>
    <w:basedOn w:val="Normal"/>
    <w:link w:val="FooterChar"/>
    <w:uiPriority w:val="99"/>
    <w:unhideWhenUsed/>
    <w:rsid w:val="007116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6A3"/>
  </w:style>
  <w:style w:type="paragraph" w:styleId="Caption">
    <w:name w:val="caption"/>
    <w:basedOn w:val="Normal"/>
    <w:next w:val="Normal"/>
    <w:uiPriority w:val="35"/>
    <w:unhideWhenUsed/>
    <w:qFormat/>
    <w:rsid w:val="0062428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D23"/>
    <w:rPr>
      <w:rFonts w:ascii="Times New Roman" w:eastAsiaTheme="majorEastAsia" w:hAnsi="Times New Roman" w:cstheme="majorBidi"/>
      <w:i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05"/>
  </w:style>
  <w:style w:type="paragraph" w:styleId="Heading1">
    <w:name w:val="heading 1"/>
    <w:basedOn w:val="Normal"/>
    <w:next w:val="Normal"/>
    <w:link w:val="Heading1Char"/>
    <w:uiPriority w:val="9"/>
    <w:qFormat/>
    <w:rsid w:val="004B6D23"/>
    <w:pPr>
      <w:keepNext/>
      <w:keepLines/>
      <w:numPr>
        <w:numId w:val="9"/>
      </w:numPr>
      <w:spacing w:before="100" w:after="200"/>
      <w:ind w:left="714" w:hanging="357"/>
      <w:contextualSpacing/>
      <w:jc w:val="both"/>
      <w:outlineLvl w:val="0"/>
    </w:pPr>
    <w:rPr>
      <w:rFonts w:ascii="Times New Roman" w:eastAsiaTheme="majorEastAsia" w:hAnsi="Times New Roman" w:cstheme="majorBidi"/>
      <w:i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B234B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656B"/>
    <w:rPr>
      <w:i/>
      <w:iCs/>
    </w:rPr>
  </w:style>
  <w:style w:type="paragraph" w:styleId="ListParagraph">
    <w:name w:val="List Paragraph"/>
    <w:basedOn w:val="Normal"/>
    <w:uiPriority w:val="34"/>
    <w:qFormat/>
    <w:rsid w:val="0049656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F1F4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F4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1F4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1F4F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9C55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6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6A3"/>
  </w:style>
  <w:style w:type="paragraph" w:styleId="Footer">
    <w:name w:val="footer"/>
    <w:basedOn w:val="Normal"/>
    <w:link w:val="FooterChar"/>
    <w:uiPriority w:val="99"/>
    <w:unhideWhenUsed/>
    <w:rsid w:val="007116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6A3"/>
  </w:style>
  <w:style w:type="paragraph" w:styleId="Caption">
    <w:name w:val="caption"/>
    <w:basedOn w:val="Normal"/>
    <w:next w:val="Normal"/>
    <w:uiPriority w:val="35"/>
    <w:unhideWhenUsed/>
    <w:qFormat/>
    <w:rsid w:val="0062428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D23"/>
    <w:rPr>
      <w:rFonts w:ascii="Times New Roman" w:eastAsiaTheme="majorEastAsia" w:hAnsi="Times New Roman" w:cstheme="majorBidi"/>
      <w:i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1EC5-252B-4798-9774-AC8311E2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Andjela&amp;Todor</dc:creator>
  <cp:lastModifiedBy>talenti</cp:lastModifiedBy>
  <cp:revision>2</cp:revision>
  <cp:lastPrinted>2017-02-24T10:08:00Z</cp:lastPrinted>
  <dcterms:created xsi:type="dcterms:W3CDTF">2017-02-26T12:47:00Z</dcterms:created>
  <dcterms:modified xsi:type="dcterms:W3CDTF">2017-02-26T12:47:00Z</dcterms:modified>
</cp:coreProperties>
</file>